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A70" w:rsidRDefault="00913609">
      <w:pPr>
        <w:pStyle w:val="a3"/>
        <w:jc w:val="center"/>
      </w:pPr>
      <w:r>
        <w:t>Министерство образования и науки Республики Казахстан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t>ВКТУ им.Д.Серикбаева</w:t>
      </w: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913609">
      <w:pPr>
        <w:pStyle w:val="a3"/>
        <w:ind w:left="6100"/>
      </w:pPr>
      <w:r>
        <w:t>УТВЕРЖДАЮ:</w:t>
      </w:r>
    </w:p>
    <w:p w:rsidR="00840A70" w:rsidRDefault="00913609">
      <w:pPr>
        <w:pStyle w:val="a3"/>
        <w:ind w:left="6100"/>
      </w:pPr>
      <w:r>
        <w:t>Декан ШНЗ:</w:t>
      </w:r>
    </w:p>
    <w:p w:rsidR="00840A70" w:rsidRDefault="00913609">
      <w:pPr>
        <w:pStyle w:val="a3"/>
        <w:ind w:left="6100"/>
      </w:pPr>
      <w:r>
        <w:t>_____________ Рахымбердина М.Е.</w:t>
      </w:r>
    </w:p>
    <w:p w:rsidR="00840A70" w:rsidRDefault="00913609">
      <w:pPr>
        <w:pStyle w:val="a3"/>
        <w:ind w:left="6100"/>
      </w:pPr>
      <w:r>
        <w:t>_____________2022 г.</w:t>
      </w: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ТЕОРЕТИЧЕСКИЕ ОСНОВЫ ДИНАМИЧЕСКОГО РАЗРУШЕНИЯ ГОРНЫХ ПОРОД</w:t>
      </w:r>
    </w:p>
    <w:p w:rsidR="00840A70" w:rsidRDefault="00913609">
      <w:pPr>
        <w:pStyle w:val="a3"/>
        <w:jc w:val="center"/>
      </w:pPr>
      <w:r>
        <w:t>Рабочая учебная программа (силлабус)</w:t>
      </w: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913609">
      <w:pPr>
        <w:pStyle w:val="a3"/>
      </w:pPr>
      <w:r>
        <w:t>Образовательная программа: 7M07203 Горное дело</w:t>
      </w:r>
    </w:p>
    <w:p w:rsidR="00840A70" w:rsidRDefault="00913609">
      <w:pPr>
        <w:pStyle w:val="a3"/>
      </w:pPr>
      <w:r>
        <w:t>Код дисциплины: TODRGP6207</w:t>
      </w:r>
    </w:p>
    <w:p w:rsidR="00840A70" w:rsidRDefault="00913609">
      <w:pPr>
        <w:pStyle w:val="a3"/>
      </w:pPr>
      <w:r>
        <w:t>Количество кредитов: 5</w:t>
      </w:r>
    </w:p>
    <w:p w:rsidR="00840A70" w:rsidRDefault="00913609">
      <w:pPr>
        <w:pStyle w:val="a3"/>
      </w:pPr>
      <w:r>
        <w:t>Цикл: БД</w:t>
      </w:r>
    </w:p>
    <w:p w:rsidR="00840A70" w:rsidRDefault="00913609">
      <w:pPr>
        <w:pStyle w:val="a3"/>
      </w:pPr>
      <w:r>
        <w:t>Компонент: КВ</w:t>
      </w: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t>Усть-Каменогорск, 2022</w:t>
      </w:r>
      <w:r>
        <w:br w:type="page"/>
      </w:r>
    </w:p>
    <w:p w:rsidR="00840A70" w:rsidRDefault="00913609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«ШНЗ»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840A70" w:rsidRDefault="00840A70">
      <w:pPr>
        <w:pStyle w:val="a3"/>
      </w:pPr>
    </w:p>
    <w:p w:rsidR="00840A70" w:rsidRDefault="00913609">
      <w:pPr>
        <w:pStyle w:val="a3"/>
      </w:pPr>
      <w:r>
        <w:t>Одобрено учебно-методическим советом школы</w:t>
      </w:r>
    </w:p>
    <w:p w:rsidR="00840A70" w:rsidRDefault="00840A70">
      <w:pPr>
        <w:pStyle w:val="a3"/>
      </w:pPr>
    </w:p>
    <w:p w:rsidR="00840A70" w:rsidRDefault="00913609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840A70" w:rsidRDefault="00913609">
      <w:pPr>
        <w:pStyle w:val="a3"/>
      </w:pPr>
      <w:r>
        <w:t>Дата    00.00.2000 г.   протокол 00</w:t>
      </w:r>
    </w:p>
    <w:p w:rsidR="00840A70" w:rsidRDefault="00840A70">
      <w:pPr>
        <w:pStyle w:val="a3"/>
      </w:pPr>
    </w:p>
    <w:p w:rsidR="00840A70" w:rsidRDefault="0091360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Матайбаева И.Е.</w:t>
      </w:r>
    </w:p>
    <w:p w:rsidR="00840A70" w:rsidRDefault="00913609">
      <w:pPr>
        <w:pStyle w:val="a3"/>
        <w:tabs>
          <w:tab w:val="left" w:pos="6500"/>
        </w:tabs>
        <w:ind w:left="6500" w:hanging="6500"/>
        <w:jc w:val="left"/>
      </w:pPr>
      <w:r>
        <w:tab/>
        <w:t>7M07203</w:t>
      </w:r>
    </w:p>
    <w:p w:rsidR="00840A70" w:rsidRDefault="00840A70">
      <w:pPr>
        <w:pStyle w:val="a3"/>
      </w:pPr>
    </w:p>
    <w:p w:rsidR="00840A70" w:rsidRPr="00D810C1" w:rsidRDefault="0091360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D810C1">
        <w:t>Шапошник С.Н.</w:t>
      </w:r>
    </w:p>
    <w:p w:rsidR="00840A70" w:rsidRDefault="00913609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840A70" w:rsidRDefault="00913609" w:rsidP="00D810C1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840A70" w:rsidRDefault="00840A70">
      <w:pPr>
        <w:pStyle w:val="a3"/>
      </w:pPr>
    </w:p>
    <w:p w:rsidR="00840A70" w:rsidRDefault="00840A70">
      <w:pPr>
        <w:pStyle w:val="a3"/>
      </w:pPr>
    </w:p>
    <w:p w:rsidR="00840A70" w:rsidRDefault="00913609">
      <w:pPr>
        <w:pStyle w:val="a3"/>
      </w:pPr>
      <w:r>
        <w:br w:type="page"/>
      </w:r>
    </w:p>
    <w:p w:rsidR="00840A70" w:rsidRDefault="00913609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1.1 Краткое описание дисциплины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 xml:space="preserve">Дисциплина содержит сведения о промышленных взрывчатых веществах, </w:t>
      </w:r>
      <w:r>
        <w:t>способах бурения шпуров и скважин, о взрывании пород на поверхности, о взрывных работах при подземной добыче полезных ископаемых и о взрывных работах при проведении подземных выработок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Цель изучения дисциплины:</w:t>
      </w:r>
    </w:p>
    <w:p w:rsidR="00840A70" w:rsidRDefault="00913609">
      <w:pPr>
        <w:pStyle w:val="a3"/>
        <w:ind w:firstLine="567"/>
      </w:pPr>
      <w:r>
        <w:t>Целью</w:t>
      </w:r>
      <w:r>
        <w:t xml:space="preserve"> дисциплины является обучение магистрантов основам технологии и организации ведения взрывных работ на земной поверхности, при проведении подземных горных выработок и подземной добыче полезных ископаемых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Задачи изучения дисциплины:</w:t>
      </w:r>
    </w:p>
    <w:p w:rsidR="00840A70" w:rsidRDefault="00913609">
      <w:pPr>
        <w:pStyle w:val="a3"/>
        <w:ind w:firstLine="567"/>
      </w:pPr>
      <w:r>
        <w:t>- Главной задачей дисцип</w:t>
      </w:r>
      <w:r>
        <w:t>лины является привитие магистрантам самостоятельных навыков расчета основных параметров буровзрывного комплекса и их реализация в производственных условиях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1.3 Результаты обучения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Результаты обучения определяются на основе Дублинских дескрипторов соответ</w:t>
      </w:r>
      <w:r>
        <w:t>ствующего уровня образования и выражаются через компетенции.</w:t>
      </w:r>
    </w:p>
    <w:p w:rsidR="00840A70" w:rsidRDefault="00840A7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840A70">
        <w:trPr>
          <w:tblHeader/>
        </w:trPr>
        <w:tc>
          <w:tcPr>
            <w:tcW w:w="1119" w:type="pct"/>
            <w:vMerge w:val="restart"/>
          </w:tcPr>
          <w:p w:rsidR="00840A70" w:rsidRDefault="0091360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40A70" w:rsidRDefault="00913609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840A70">
        <w:trPr>
          <w:tblHeader/>
        </w:trPr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2015" w:type="pct"/>
          </w:tcPr>
          <w:p w:rsidR="00840A70" w:rsidRDefault="0091360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40A70" w:rsidRDefault="00913609">
            <w:pPr>
              <w:pStyle w:val="a3"/>
              <w:jc w:val="center"/>
            </w:pPr>
            <w:r>
              <w:t>дисциплины</w:t>
            </w:r>
          </w:p>
        </w:tc>
      </w:tr>
      <w:tr w:rsidR="00840A70"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rPr>
                <w:sz w:val="20"/>
              </w:rPr>
              <w:t xml:space="preserve">КК7 - Осуществлять поиск и использование информации, необходимой для </w:t>
            </w:r>
            <w:r>
              <w:rPr>
                <w:sz w:val="20"/>
              </w:rPr>
              <w:t>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0"/>
              </w:rPr>
              <w:t>РО13 - Готовность применять системы телекоммуникации и глобального спутникового позиционирования в геоинформационных системах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ind w:firstLine="567"/>
            </w:pPr>
            <w:r>
              <w:rPr>
                <w:sz w:val="20"/>
              </w:rPr>
              <w:t xml:space="preserve">- Знать сведения о промышленных </w:t>
            </w:r>
            <w:r>
              <w:rPr>
                <w:sz w:val="20"/>
              </w:rPr>
              <w:t>взрывчатых веществах, способах бурения шпуров и скважин, о взрывании пород на поверхности, о взрывных работах при подземной добыче полезных ископаемых и о взрывных работах при проведении подземных выработок</w:t>
            </w:r>
          </w:p>
          <w:p w:rsidR="00840A70" w:rsidRDefault="00913609">
            <w:pPr>
              <w:pStyle w:val="a3"/>
              <w:ind w:firstLine="567"/>
            </w:pPr>
            <w:r>
              <w:rPr>
                <w:sz w:val="20"/>
              </w:rPr>
              <w:t>- обосновано выбирать наиболее рациональную и без</w:t>
            </w:r>
            <w:r>
              <w:rPr>
                <w:sz w:val="20"/>
              </w:rPr>
              <w:t>опасную , а также эффективную схему буровзрывных работ для конкретного месторождения;</w:t>
            </w:r>
          </w:p>
          <w:p w:rsidR="00840A70" w:rsidRDefault="00913609">
            <w:pPr>
              <w:pStyle w:val="a3"/>
              <w:ind w:firstLine="567"/>
            </w:pPr>
            <w:r>
              <w:rPr>
                <w:sz w:val="20"/>
              </w:rPr>
              <w:t>- Быть гибким и мобильным в различных условиях и ситуациях , связанных с профессиональной деятельностью и владеть навыками принятия решений организационного и экономическ</w:t>
            </w:r>
            <w:r>
              <w:rPr>
                <w:sz w:val="20"/>
              </w:rPr>
              <w:t>ого характера в условиях неопределенностей и рисков</w:t>
            </w:r>
          </w:p>
          <w:p w:rsidR="00840A70" w:rsidRDefault="00913609">
            <w:pPr>
              <w:pStyle w:val="a3"/>
              <w:ind w:firstLine="567"/>
            </w:pPr>
            <w:r>
              <w:rPr>
                <w:sz w:val="20"/>
              </w:rPr>
              <w:t>- Уметь эффективно работать в команде для выполнения поставленных задач по буровзрывным работам</w:t>
            </w:r>
          </w:p>
          <w:p w:rsidR="00840A70" w:rsidRDefault="00913609">
            <w:pPr>
              <w:pStyle w:val="a3"/>
              <w:ind w:firstLine="567"/>
            </w:pPr>
            <w:r>
              <w:rPr>
                <w:sz w:val="20"/>
              </w:rPr>
              <w:t xml:space="preserve">- Совершенствовать существующие и внедрять новые методы </w:t>
            </w:r>
            <w:r>
              <w:rPr>
                <w:sz w:val="20"/>
              </w:rPr>
              <w:lastRenderedPageBreak/>
              <w:t>в исследовании буровзрывных работ</w:t>
            </w: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0"/>
              </w:rPr>
              <w:t>РО14 - Умение пр</w:t>
            </w:r>
            <w:r>
              <w:rPr>
                <w:sz w:val="20"/>
              </w:rPr>
              <w:t>оводить предварительное технико-экономическое обоснование проектных решений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 xml:space="preserve">При проведении учебных занятий предусматривается использование </w:t>
      </w:r>
      <w:r>
        <w:t>следующих образовательных технологий:</w:t>
      </w:r>
    </w:p>
    <w:p w:rsidR="00840A70" w:rsidRDefault="00913609">
      <w:pPr>
        <w:pStyle w:val="a3"/>
        <w:ind w:firstLine="567"/>
      </w:pPr>
      <w:r>
        <w:t>- - Интерактивные лекции (применение следующих активных форм обучения: обсуждения и слайд-шоу, фильмы, лекции с YouTube и других социальных сетей, демонстрация слайдов или учебных фильмов; мозговой штурм; мотивационная</w:t>
      </w:r>
      <w:r>
        <w:t xml:space="preserve"> речь); - - построение сценариев развития различных ситуаций на основе заданных условий; - - информационно-коммуникационная (например, занятия в компьютерном классе с использованием профессиональных пакетов прикладных программ); - - поисково-исследовательс</w:t>
      </w:r>
      <w:r>
        <w:t>кая (самостоятельная исследовательская деятельность студентов в процессе обучения); - - решение учебных задач.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Для успешного освоения дисциплины при обучении лиц с ограниченными возможнос</w:t>
      </w:r>
      <w:r>
        <w:t>тями здоровья могут применяться следующие адаптивные образовательные технологии:</w:t>
      </w:r>
    </w:p>
    <w:p w:rsidR="00840A70" w:rsidRDefault="00913609">
      <w:pPr>
        <w:pStyle w:val="a3"/>
        <w:ind w:firstLine="567"/>
      </w:pPr>
      <w:r>
        <w:t>- - обучение проводится личностно-ориентированно, а также с использованием дистанционных образовательных технологий - предметно-ориентированные (цели формируются через их резу</w:t>
      </w:r>
      <w:r>
        <w:t>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1.4.3 Формат обучения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840A70" w:rsidRDefault="00913609">
      <w:pPr>
        <w:pStyle w:val="a3"/>
        <w:ind w:firstLine="567"/>
      </w:pPr>
      <w:r>
        <w:t>традиционное</w:t>
      </w:r>
    </w:p>
    <w:p w:rsidR="00840A70" w:rsidRDefault="00913609">
      <w:pPr>
        <w:pStyle w:val="a3"/>
        <w:ind w:firstLine="567"/>
      </w:pPr>
      <w:r>
        <w:rPr>
          <w:b/>
          <w:i/>
        </w:rPr>
        <w:t>Дист</w:t>
      </w:r>
      <w:r>
        <w:rPr>
          <w:b/>
          <w:i/>
        </w:rPr>
        <w:t>анционное обучение</w:t>
      </w:r>
    </w:p>
    <w:p w:rsidR="00840A70" w:rsidRDefault="00913609">
      <w:pPr>
        <w:pStyle w:val="a3"/>
        <w:ind w:firstLine="567"/>
      </w:pPr>
      <w:r>
        <w:t>дистанционное</w:t>
      </w:r>
    </w:p>
    <w:p w:rsidR="00840A70" w:rsidRDefault="00913609">
      <w:pPr>
        <w:pStyle w:val="a3"/>
        <w:ind w:firstLine="567"/>
      </w:pPr>
      <w:r>
        <w:rPr>
          <w:b/>
          <w:i/>
        </w:rPr>
        <w:t>Смешанное обучение</w:t>
      </w:r>
    </w:p>
    <w:p w:rsidR="00840A70" w:rsidRDefault="00913609">
      <w:pPr>
        <w:pStyle w:val="a3"/>
        <w:ind w:firstLine="567"/>
      </w:pPr>
      <w:r>
        <w:t>смешанное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1.5 Пререквизиты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- Современные проблемы в горном деле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1.6 Постреквизиты</w:t>
      </w:r>
    </w:p>
    <w:p w:rsidR="00840A70" w:rsidRDefault="00840A70">
      <w:pPr>
        <w:pStyle w:val="a3"/>
      </w:pPr>
    </w:p>
    <w:p w:rsidR="00840A70" w:rsidRDefault="00D810C1">
      <w:pPr>
        <w:pStyle w:val="a3"/>
        <w:ind w:firstLine="567"/>
      </w:pPr>
      <w:r>
        <w:t>Написание магистерских диссертации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1.7 Трудоемкость дисциплины</w:t>
      </w:r>
    </w:p>
    <w:p w:rsidR="00840A70" w:rsidRDefault="00840A7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840A70">
        <w:trPr>
          <w:tblHeader/>
        </w:trPr>
        <w:tc>
          <w:tcPr>
            <w:tcW w:w="3500" w:type="pct"/>
          </w:tcPr>
          <w:p w:rsidR="00840A70" w:rsidRDefault="0091360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840A70" w:rsidRDefault="00913609">
            <w:pPr>
              <w:pStyle w:val="a3"/>
              <w:jc w:val="center"/>
            </w:pPr>
            <w:r>
              <w:t>часы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15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30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30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75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left"/>
            </w:pPr>
            <w:r>
              <w:t xml:space="preserve">Форма проведения </w:t>
            </w:r>
            <w:r>
              <w:t>итогового контроля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экзамен</w:t>
            </w:r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2 СОДЕРЖАНИЕ ДИСЦИПЛИНЫ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2.1 Тематический план</w:t>
      </w:r>
    </w:p>
    <w:p w:rsidR="00840A70" w:rsidRDefault="00840A7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840A70">
        <w:trPr>
          <w:tblHeader/>
        </w:trPr>
        <w:tc>
          <w:tcPr>
            <w:tcW w:w="147" w:type="pct"/>
          </w:tcPr>
          <w:p w:rsidR="00840A70" w:rsidRDefault="0091360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40A70" w:rsidRDefault="0091360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40A70" w:rsidRDefault="0091360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840A70" w:rsidRDefault="0091360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40A70">
        <w:tc>
          <w:tcPr>
            <w:tcW w:w="0" w:type="auto"/>
            <w:gridSpan w:val="4"/>
          </w:tcPr>
          <w:p w:rsidR="00840A70" w:rsidRDefault="0091360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1. Методы расчеты параметров буровзрывных работ.</w:t>
            </w:r>
          </w:p>
          <w:p w:rsidR="00840A70" w:rsidRDefault="00913609">
            <w:pPr>
              <w:pStyle w:val="a3"/>
            </w:pPr>
            <w:r>
              <w:rPr>
                <w:sz w:val="22"/>
              </w:rPr>
              <w:t>Ретроспективный обзор и перспективы их совершенствования и мировой практике горных работ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2. Перераспределение энергии взрыва между бризантными и фугастными формами работы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 xml:space="preserve">Тема 3. Увеличение доли энергии взрыва, трансформируемой </w:t>
            </w:r>
            <w:r>
              <w:rPr>
                <w:b/>
                <w:sz w:val="22"/>
              </w:rPr>
              <w:t>ударной волной в породу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4. Создание условий для более продуктивной работы волн напряжений, распространяющихся в массиве горных пород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5. Геометрия расположения зарядов ВВ в массиве горных пород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 xml:space="preserve">Тема 6. Методика </w:t>
            </w:r>
            <w:r>
              <w:rPr>
                <w:b/>
                <w:sz w:val="22"/>
              </w:rPr>
              <w:t>расчета параметров БРВ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7. Современные промышленные взрывчатые вещества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8. Схемы механизации взрывных работ с водосодержащими ВВ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9. Общие сведения о буровзрывных работах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10. Средства и способы</w:t>
            </w:r>
            <w:r>
              <w:rPr>
                <w:b/>
                <w:sz w:val="22"/>
              </w:rPr>
              <w:t xml:space="preserve"> инициирования зарядов промышленных ВВ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11. Средства огневого инициирования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12. Приборы для проверки электродетонаторов и электровзрывных сетей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13. Испытания взрывчатых материалов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r>
              <w:rPr>
                <w:b/>
                <w:sz w:val="22"/>
              </w:rPr>
              <w:t>Средства электроогневого инициирования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15. Способ определения относительной работоспособности взрывчатых веществ на объекте БВР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  <w:gridSpan w:val="2"/>
          </w:tcPr>
          <w:p w:rsidR="00840A70" w:rsidRDefault="0091360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  <w:gridSpan w:val="4"/>
          </w:tcPr>
          <w:p w:rsidR="00840A70" w:rsidRDefault="0091360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 xml:space="preserve">Тема 1. Врубы при проведении </w:t>
            </w:r>
            <w:r>
              <w:rPr>
                <w:b/>
                <w:sz w:val="22"/>
              </w:rPr>
              <w:t>горных выработок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2. Отбойка руды взрывным способом в поземных условиях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 xml:space="preserve">Тема 3. Отбойка руды взрывным способом в открытых </w:t>
            </w:r>
            <w:r>
              <w:rPr>
                <w:b/>
                <w:sz w:val="22"/>
              </w:rPr>
              <w:lastRenderedPageBreak/>
              <w:t>условиях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4. Расчет ЭВС при последовательном соединении ЭД.</w:t>
            </w:r>
          </w:p>
          <w:p w:rsidR="00840A70" w:rsidRDefault="00913609">
            <w:pPr>
              <w:pStyle w:val="a3"/>
            </w:pPr>
            <w:r>
              <w:rPr>
                <w:sz w:val="22"/>
              </w:rPr>
              <w:t xml:space="preserve">Расчет ЭВС при параллельном </w:t>
            </w:r>
            <w:r>
              <w:rPr>
                <w:sz w:val="22"/>
              </w:rPr>
              <w:t>соединении ЭД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5. Расчет ЭВС при последовательнопараллельном соединении ЭД Расчет ЭВС при параллельнопоследовательном соединении ЭД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6. Расчет параметров зарядов при взрывах на выброс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 xml:space="preserve">Тема 7. Действие взрыва в </w:t>
            </w:r>
            <w:r>
              <w:rPr>
                <w:b/>
                <w:sz w:val="22"/>
              </w:rPr>
              <w:t>массиве горных пород и общие принципы расчета зарядов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8. Взрывные работы при проведении подземных горных выработок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9. Взрывные работы при проходке шурфов и стволов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b/>
                <w:sz w:val="22"/>
              </w:rPr>
              <w:t>Тема 10. Составления паспорта буровзрывных работ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[1-2]</w:t>
            </w:r>
          </w:p>
        </w:tc>
      </w:tr>
      <w:tr w:rsidR="00840A70">
        <w:tc>
          <w:tcPr>
            <w:tcW w:w="0" w:type="auto"/>
            <w:gridSpan w:val="2"/>
          </w:tcPr>
          <w:p w:rsidR="00840A70" w:rsidRDefault="0091360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</w:pPr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40A70" w:rsidRDefault="00840A7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6"/>
        <w:gridCol w:w="2207"/>
        <w:gridCol w:w="1209"/>
        <w:gridCol w:w="1399"/>
        <w:gridCol w:w="1592"/>
        <w:gridCol w:w="1295"/>
      </w:tblGrid>
      <w:tr w:rsidR="00840A70">
        <w:trPr>
          <w:trHeight w:val="1229"/>
          <w:tblHeader/>
        </w:trPr>
        <w:tc>
          <w:tcPr>
            <w:tcW w:w="1026" w:type="pct"/>
          </w:tcPr>
          <w:p w:rsidR="00840A70" w:rsidRDefault="0091360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40A70" w:rsidRDefault="0091360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840A70" w:rsidRDefault="0091360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40A70" w:rsidRDefault="0091360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40A70" w:rsidRDefault="0091360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40A70" w:rsidRDefault="0091360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Основы теории взрыва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 xml:space="preserve">Изучение методов. Их практическое </w:t>
            </w:r>
            <w:r>
              <w:rPr>
                <w:sz w:val="22"/>
              </w:rPr>
              <w:t>применение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Методика испытания промышленных ВВ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Ознакомиться с методикой испытаний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реферат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Средства инициирования промышленных ВВ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Изучить средства иницирования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Способы инициирования зарядов промышленных ВВ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Ознакомиться со способами инициироания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Действие взрыва в массиве горных пород и общие принципы расчета зарядов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Изучить действие взрыва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>Общий порядок использования взрывчатых материалов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rPr>
                <w:sz w:val="22"/>
              </w:rPr>
              <w:t xml:space="preserve">Изучить общий порядок </w:t>
            </w:r>
            <w:r>
              <w:rPr>
                <w:sz w:val="22"/>
              </w:rPr>
              <w:t>использования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[1-5]</w:t>
            </w:r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40A70" w:rsidRDefault="00840A7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840A70">
        <w:trPr>
          <w:tblHeader/>
        </w:trPr>
        <w:tc>
          <w:tcPr>
            <w:tcW w:w="1850" w:type="pct"/>
            <w:vMerge w:val="restart"/>
          </w:tcPr>
          <w:p w:rsidR="00840A70" w:rsidRDefault="00913609">
            <w:pPr>
              <w:pStyle w:val="a3"/>
              <w:jc w:val="center"/>
            </w:pPr>
            <w:r>
              <w:lastRenderedPageBreak/>
              <w:t>Вид задания</w:t>
            </w:r>
          </w:p>
        </w:tc>
        <w:tc>
          <w:tcPr>
            <w:tcW w:w="0" w:type="auto"/>
            <w:gridSpan w:val="15"/>
          </w:tcPr>
          <w:p w:rsidR="00840A70" w:rsidRDefault="00913609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40A70">
        <w:trPr>
          <w:tblHeader/>
        </w:trPr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840A70" w:rsidRDefault="00913609">
            <w:pPr>
              <w:pStyle w:val="a3"/>
              <w:jc w:val="center"/>
            </w:pPr>
            <w:r>
              <w:t>15</w:t>
            </w:r>
          </w:p>
        </w:tc>
      </w:tr>
      <w:tr w:rsidR="00840A70">
        <w:tc>
          <w:tcPr>
            <w:tcW w:w="0" w:type="auto"/>
            <w:gridSpan w:val="16"/>
          </w:tcPr>
          <w:p w:rsidR="00840A70" w:rsidRDefault="00913609">
            <w:pPr>
              <w:pStyle w:val="a3"/>
              <w:jc w:val="center"/>
            </w:pPr>
            <w:r>
              <w:t>Білімі /Знание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Обсуждение лекции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gridSpan w:val="16"/>
          </w:tcPr>
          <w:p w:rsidR="00840A70" w:rsidRDefault="0091360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 xml:space="preserve">Выполнение практических </w:t>
            </w:r>
            <w:r>
              <w:t>занятий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gridSpan w:val="16"/>
          </w:tcPr>
          <w:p w:rsidR="00840A70" w:rsidRDefault="0091360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Реферат (презентация)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gridSpan w:val="16"/>
          </w:tcPr>
          <w:p w:rsidR="00840A70" w:rsidRDefault="00913609">
            <w:pPr>
              <w:pStyle w:val="a3"/>
              <w:jc w:val="center"/>
            </w:pPr>
            <w:r>
              <w:t>Талдау / Анализ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D810C1">
            <w:pPr>
              <w:pStyle w:val="a3"/>
              <w:jc w:val="center"/>
            </w:pPr>
            <w:r>
              <w:t>*</w:t>
            </w:r>
            <w:bookmarkStart w:id="0" w:name="_GoBack"/>
            <w:bookmarkEnd w:id="0"/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3 ОЦЕНКА ЗНАНИЙ ОБУЧАЮЩЕГОСЯ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</w:t>
      </w:r>
      <w:r>
        <w:t xml:space="preserve">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</w:t>
      </w:r>
      <w:r>
        <w:t>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840A70" w:rsidRDefault="00840A7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840A70">
        <w:trPr>
          <w:tblHeader/>
        </w:trPr>
        <w:tc>
          <w:tcPr>
            <w:tcW w:w="500" w:type="pct"/>
          </w:tcPr>
          <w:p w:rsidR="00840A70" w:rsidRDefault="00913609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840A70" w:rsidRDefault="0091360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840A70" w:rsidRDefault="00913609">
            <w:pPr>
              <w:pStyle w:val="a3"/>
              <w:jc w:val="center"/>
            </w:pPr>
            <w:r>
              <w:t>Количество б</w:t>
            </w:r>
            <w:r>
              <w:t>аллов (max)</w:t>
            </w:r>
          </w:p>
        </w:tc>
        <w:tc>
          <w:tcPr>
            <w:tcW w:w="500" w:type="pct"/>
          </w:tcPr>
          <w:p w:rsidR="00840A70" w:rsidRDefault="00913609">
            <w:pPr>
              <w:pStyle w:val="a3"/>
              <w:jc w:val="center"/>
            </w:pPr>
            <w:r>
              <w:t>Итого</w:t>
            </w:r>
          </w:p>
        </w:tc>
      </w:tr>
      <w:tr w:rsidR="00840A70"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Выполнение практических занятий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0-100</w:t>
            </w: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Обсуждение лекции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Реферат (презентация)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Выполнение практических занятий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0-100</w:t>
            </w: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Обсуждение лекции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Реферат (презентация)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</w:tr>
      <w:tr w:rsidR="00840A70"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  <w:tc>
          <w:tcPr>
            <w:tcW w:w="0" w:type="auto"/>
          </w:tcPr>
          <w:p w:rsidR="00840A70" w:rsidRDefault="00913609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  <w:jc w:val="center"/>
            </w:pPr>
          </w:p>
        </w:tc>
      </w:tr>
      <w:tr w:rsidR="00D810C1" w:rsidTr="00D810C1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840A70" w:rsidRDefault="00913609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0-100</w:t>
            </w:r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840A70" w:rsidRDefault="00913609">
      <w:pPr>
        <w:pStyle w:val="a3"/>
        <w:ind w:firstLine="567"/>
      </w:pPr>
      <w:r>
        <w:t>- 40% результата, полученного на экзамене;</w:t>
      </w:r>
    </w:p>
    <w:p w:rsidR="00840A70" w:rsidRDefault="00913609">
      <w:pPr>
        <w:pStyle w:val="a3"/>
        <w:ind w:firstLine="567"/>
      </w:pPr>
      <w:r>
        <w:t>- 60% результатов текущей успеваемости.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 xml:space="preserve">Формула подсчета </w:t>
      </w:r>
      <w:r>
        <w:t>итоговой оценки:</w:t>
      </w:r>
    </w:p>
    <w:p w:rsidR="00840A70" w:rsidRDefault="00840A70">
      <w:pPr>
        <w:pStyle w:val="a3"/>
      </w:pPr>
    </w:p>
    <w:p w:rsidR="00840A70" w:rsidRDefault="0091360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lastRenderedPageBreak/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840A70">
        <w:trPr>
          <w:tblHeader/>
        </w:trPr>
        <w:tc>
          <w:tcPr>
            <w:tcW w:w="600" w:type="pct"/>
          </w:tcPr>
          <w:p w:rsidR="00840A70" w:rsidRDefault="00913609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840A70" w:rsidRDefault="0091360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840A70" w:rsidRDefault="0091360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840A70" w:rsidRDefault="00913609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Критерий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</w:t>
            </w:r>
            <w:r>
              <w:t>но числом баллов, близким к максимальному.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</w:t>
            </w:r>
            <w:r>
              <w:t>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</w:t>
            </w:r>
            <w:r>
              <w:t>некоторые из выполненных заданий, возможно, содержат ошибки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840A70" w:rsidRDefault="00913609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 xml:space="preserve">не освоено, необходимые практические навыки работы не сформированы, выполненные </w:t>
            </w:r>
            <w:r>
              <w:t>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840A70"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40A70" w:rsidRDefault="0091360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  <w:tc>
          <w:tcPr>
            <w:tcW w:w="0" w:type="auto"/>
            <w:vMerge/>
          </w:tcPr>
          <w:p w:rsidR="00840A70" w:rsidRDefault="00840A70">
            <w:pPr>
              <w:pStyle w:val="a3"/>
            </w:pPr>
          </w:p>
        </w:tc>
      </w:tr>
    </w:tbl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4 ПОЛИТИКА ДИСЦИПЛИНЫ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Обучающийся обязан:</w:t>
      </w:r>
    </w:p>
    <w:p w:rsidR="00840A70" w:rsidRDefault="00913609">
      <w:pPr>
        <w:pStyle w:val="a3"/>
        <w:ind w:firstLine="567"/>
      </w:pPr>
      <w:r>
        <w:t xml:space="preserve">1) Строго придерживаться </w:t>
      </w:r>
      <w:r>
        <w:t>правил академической честности: нет плагиата, форм мошенничества и списаний; 2) не опаздывать на занятия; 3) пропущенные занятия, выдача справок в случае отсутствия болезни; 4) посещать занятия в деловой одежде; 5) активное участие в образовательном процес</w:t>
      </w:r>
      <w:r>
        <w:t>се; 6) самостоятельное и своевременное выполнение домашнего задания; 7) быть терпеливым, открытым и добрым по отношению к студентам, преподавателям и сотрудникам Академии; 8) содействие совместной работе и участие в дискуссиях; 9) осторожность и целеустрем</w:t>
      </w:r>
      <w:r>
        <w:t>ленность (задержка, прием, поведение в классе, несвоевременное представление работы, отсутствие на экзамене). 10) Соблюдение Кодекса Академической Честности студентов ВКГТУ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5.1 Основная литература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1. 1 Кутузов Б.Н. Разр</w:t>
      </w:r>
      <w:r>
        <w:t>ушение горных пород взрывом. М. МГИ, 2001 2 Миндели Э.О. Разрушение горных пород. М. Недра, 2001 3 Кутузов Б.Н. Справочник взрывника. М. Недра, 2002 4 Федоренко П.И. Буровзрывные работы. М. Недра, 2001 5 Единые правила безопасности при взрывных работах, РК</w:t>
      </w:r>
      <w:r>
        <w:t>, Астана, 2008</w:t>
      </w:r>
    </w:p>
    <w:p w:rsidR="00840A70" w:rsidRDefault="00840A70">
      <w:pPr>
        <w:pStyle w:val="a3"/>
      </w:pPr>
    </w:p>
    <w:p w:rsidR="00840A70" w:rsidRDefault="00913609">
      <w:pPr>
        <w:pStyle w:val="a3"/>
        <w:jc w:val="center"/>
      </w:pPr>
      <w:r>
        <w:rPr>
          <w:b/>
        </w:rPr>
        <w:t>5.2 Дополнительная литература</w:t>
      </w:r>
    </w:p>
    <w:p w:rsidR="00840A70" w:rsidRDefault="00840A70">
      <w:pPr>
        <w:pStyle w:val="a3"/>
      </w:pPr>
    </w:p>
    <w:p w:rsidR="00840A70" w:rsidRDefault="00913609">
      <w:pPr>
        <w:pStyle w:val="a3"/>
        <w:ind w:firstLine="567"/>
      </w:pPr>
      <w:r>
        <w:t>Дополнительная литература</w:t>
      </w:r>
    </w:p>
    <w:sectPr w:rsidR="00840A70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609" w:rsidRDefault="00913609">
      <w:pPr>
        <w:spacing w:after="0" w:line="240" w:lineRule="auto"/>
      </w:pPr>
      <w:r>
        <w:separator/>
      </w:r>
    </w:p>
  </w:endnote>
  <w:endnote w:type="continuationSeparator" w:id="0">
    <w:p w:rsidR="00913609" w:rsidRDefault="00913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609" w:rsidRDefault="00913609">
      <w:pPr>
        <w:spacing w:after="0" w:line="240" w:lineRule="auto"/>
      </w:pPr>
      <w:r>
        <w:separator/>
      </w:r>
    </w:p>
  </w:footnote>
  <w:footnote w:type="continuationSeparator" w:id="0">
    <w:p w:rsidR="00913609" w:rsidRDefault="009136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840A7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40A70" w:rsidRDefault="0091360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40A70" w:rsidRDefault="00913609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40A70" w:rsidRDefault="0091360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D810C1">
            <w:fldChar w:fldCharType="separate"/>
          </w:r>
          <w:r w:rsidR="00D810C1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D810C1">
            <w:fldChar w:fldCharType="separate"/>
          </w:r>
          <w:r w:rsidR="00D810C1">
            <w:rPr>
              <w:noProof/>
            </w:rPr>
            <w:t>9</w:t>
          </w:r>
          <w:r>
            <w:fldChar w:fldCharType="end"/>
          </w:r>
        </w:p>
      </w:tc>
    </w:tr>
    <w:tr w:rsidR="00840A70">
      <w:trPr>
        <w:cantSplit/>
        <w:trHeight w:val="310"/>
      </w:trPr>
      <w:tc>
        <w:tcPr>
          <w:tcW w:w="1129" w:type="dxa"/>
          <w:vMerge/>
        </w:tcPr>
        <w:p w:rsidR="00840A70" w:rsidRDefault="00840A70">
          <w:pPr>
            <w:pStyle w:val="a3"/>
          </w:pPr>
        </w:p>
      </w:tc>
      <w:tc>
        <w:tcPr>
          <w:tcW w:w="1921" w:type="dxa"/>
          <w:vAlign w:val="center"/>
        </w:tcPr>
        <w:p w:rsidR="00840A70" w:rsidRDefault="00913609">
          <w:pPr>
            <w:pStyle w:val="a5"/>
          </w:pPr>
          <w:r>
            <w:t xml:space="preserve">Система </w:t>
          </w:r>
          <w:r>
            <w:t>менеджмента качества</w:t>
          </w:r>
        </w:p>
      </w:tc>
      <w:tc>
        <w:tcPr>
          <w:tcW w:w="0" w:type="auto"/>
          <w:vAlign w:val="center"/>
        </w:tcPr>
        <w:p w:rsidR="00840A70" w:rsidRDefault="00913609">
          <w:pPr>
            <w:pStyle w:val="a5"/>
          </w:pPr>
          <w:r>
            <w:t>И-НАО "ВКТУ" 026-II-2021</w:t>
          </w:r>
        </w:p>
        <w:p w:rsidR="00840A70" w:rsidRDefault="0091360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840A70" w:rsidRDefault="00840A70">
          <w:pPr>
            <w:pStyle w:val="a3"/>
          </w:pPr>
        </w:p>
      </w:tc>
    </w:tr>
  </w:tbl>
  <w:p w:rsidR="00840A70" w:rsidRDefault="00840A7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A70"/>
    <w:rsid w:val="00840A70"/>
    <w:rsid w:val="00913609"/>
    <w:rsid w:val="00D8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6B75BF-ED09-457B-BA0A-BDFAA703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1907</Words>
  <Characters>10876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2021-09-24T08:51:00Z</dcterms:created>
  <dcterms:modified xsi:type="dcterms:W3CDTF">2021-09-24T08:51:00Z</dcterms:modified>
</cp:coreProperties>
</file>